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p14">
  <w:body>
    <!-- Modified by docx4j 8.1.6 (Apache licensed) using REFERENCE JAXB in Oracle Java 1.8.0_192 on Linux -->
    <w:p w:rsidRDefault="00A504FF" w:rsidP="00A504FF" w:rsidR="00A504FF" w:rsidRPr="00564610">
      <w:pPr>
        <w:pStyle w:val="10"/>
        <w:numPr>
          <w:ilvl w:val="0"/>
          <w:numId w:val="0"/>
        </w:numPr>
        <w:jc w:val="right"/>
        <w:rPr>
          <w:rFonts w:hAnsi="Times New Roman" w:ascii="Times New Roman"/>
          <w:sz w:val="26"/>
          <w:szCs w:val="26"/>
          <w:highlight w:val="yellow"/>
        </w:rPr>
      </w:pPr>
      <w:r w:rsidRPr="00564610">
        <w:rPr>
          <w:rFonts w:hAnsi="Times New Roman" w:ascii="Times New Roman"/>
          <w:sz w:val="26"/>
          <w:szCs w:val="26"/>
        </w:rPr>
        <w:t xml:space="preserve">Приложение</w:t>
      </w:r>
      <w:r w:rsidR="009119D3">
        <w:rPr>
          <w:rFonts w:hAnsi="Times New Roman" w:ascii="Times New Roman"/>
          <w:sz w:val="26"/>
          <w:szCs w:val="26"/>
        </w:rPr>
        <w:t xml:space="preserve"> 7</w:t>
      </w:r>
      <w:bookmarkStart w:name="_GoBack" w:id="0"/>
      <w:bookmarkEnd w:id="0"/>
      <w:r w:rsidRPr="00564610">
        <w:rPr>
          <w:rFonts w:hAnsi="Times New Roman" w:ascii="Times New Roman"/>
          <w:color w:val="FF0000"/>
          <w:sz w:val="26"/>
          <w:szCs w:val="26"/>
        </w:rPr>
        <w:t xml:space="preserve"> </w:t>
      </w:r>
      <w:r w:rsidRPr="00564610">
        <w:rPr>
          <w:rFonts w:hAnsi="Times New Roman" w:ascii="Times New Roman"/>
          <w:sz w:val="26"/>
          <w:szCs w:val="26"/>
        </w:rPr>
        <w:t xml:space="preserve">к Учетной политике</w:t>
      </w:r>
    </w:p>
    <w:p w:rsidRDefault="00A504FF" w:rsidP="00A504FF" w:rsidR="00A504FF" w:rsidRPr="00564610">
      <w:pPr>
        <w:pStyle w:val="10"/>
        <w:numPr>
          <w:ilvl w:val="0"/>
          <w:numId w:val="0"/>
        </w:numPr>
        <w:jc w:val="center"/>
        <w:rPr>
          <w:rFonts w:hAnsi="Times New Roman" w:ascii="Times New Roman"/>
          <w:b/>
          <w:sz w:val="26"/>
          <w:szCs w:val="26"/>
          <w:highlight w:val="yellow"/>
        </w:rPr>
      </w:pPr>
    </w:p>
    <w:p w:rsidRDefault="007C04AE" w:rsidP="007C04AE" w:rsidR="007C04AE" w:rsidRPr="00564610">
      <w:pPr>
        <w:pStyle w:val="10"/>
        <w:numPr>
          <w:ilvl w:val="0"/>
          <w:numId w:val="0"/>
        </w:numPr>
        <w:jc w:val="center"/>
        <w:rPr>
          <w:rFonts w:hAnsi="Times New Roman" w:ascii="Times New Roman"/>
          <w:b/>
          <w:sz w:val="26"/>
          <w:szCs w:val="26"/>
        </w:rPr>
      </w:pPr>
      <w:r w:rsidRPr="00564610">
        <w:rPr>
          <w:rFonts w:hAnsi="Times New Roman" w:ascii="Times New Roman"/>
          <w:b/>
          <w:sz w:val="26"/>
          <w:szCs w:val="26"/>
        </w:rPr>
        <w:t xml:space="preserve">Порядок формирования и использования резервов предстоящих расходов предстоящей оплаты отпусков за фактически отработанное время</w:t>
      </w:r>
    </w:p>
    <w:p w:rsidRDefault="007C04AE" w:rsidP="007C04AE" w:rsidR="007C04AE" w:rsidRPr="00564610">
      <w:pPr>
        <w:pStyle w:val="10"/>
        <w:numPr>
          <w:ilvl w:val="0"/>
          <w:numId w:val="0"/>
        </w:numPr>
        <w:jc w:val="center"/>
        <w:rPr>
          <w:rFonts w:hAnsi="Times New Roman" w:ascii="Times New Roman"/>
          <w:b/>
          <w:sz w:val="26"/>
          <w:szCs w:val="26"/>
        </w:rPr>
      </w:pPr>
    </w:p>
    <w:p w:rsidRDefault="007C04AE" w:rsidP="007C04AE" w:rsidR="007C04AE" w:rsidRPr="00564610">
      <w:pPr>
        <w:pStyle w:val="10"/>
        <w:numPr>
          <w:ilvl w:val="0"/>
          <w:numId w:val="0"/>
        </w:numPr>
        <w:ind w:firstLine="709"/>
        <w:jc w:val="left"/>
        <w:rPr>
          <w:rFonts w:hAnsi="Times New Roman" w:ascii="Times New Roman"/>
          <w:b/>
          <w:sz w:val="26"/>
          <w:szCs w:val="26"/>
        </w:rPr>
      </w:pPr>
      <w:r w:rsidRPr="00564610">
        <w:rPr>
          <w:rFonts w:hAnsi="Times New Roman" w:ascii="Times New Roman"/>
          <w:b/>
          <w:sz w:val="26"/>
          <w:szCs w:val="26"/>
        </w:rPr>
        <w:t xml:space="preserve">1. Общие положения</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Fonts w:hAnsi="Times New Roman" w:ascii="Times New Roman"/>
          <w:sz w:val="26"/>
          <w:szCs w:val="26"/>
        </w:rPr>
        <w:t xml:space="preserve">1.1. </w:t>
      </w:r>
      <w:r w:rsidRPr="00564610">
        <w:rPr>
          <w:rFonts w:hAnsi="Times New Roman" w:ascii="Times New Roman"/>
          <w:color w:themeColor="text1" w:val="000000"/>
          <w:sz w:val="26"/>
          <w:szCs w:val="26"/>
        </w:rPr>
        <w:t xml:space="preserve">Настоящий порядок формирования резервов предстоящих расходов на</w:t>
      </w:r>
      <w:r w:rsidRPr="00564610">
        <w:rPr>
          <w:rFonts w:hAnsi="Times New Roman" w:ascii="Times New Roman"/>
          <w:bCs/>
          <w:color w:themeColor="text1" w:val="000000"/>
          <w:sz w:val="26"/>
          <w:szCs w:val="26"/>
        </w:rPr>
        <w:t xml:space="preserve"> оплат</w:t>
      </w:r>
      <w:r w:rsidRPr="00564610">
        <w:rPr>
          <w:rFonts w:hAnsi="Times New Roman" w:ascii="Times New Roman"/>
          <w:color w:themeColor="text1" w:val="000000"/>
          <w:sz w:val="26"/>
          <w:szCs w:val="26"/>
        </w:rPr>
        <w:t xml:space="preserve">у</w:t>
      </w:r>
      <w:r w:rsidRPr="00564610">
        <w:rPr>
          <w:rFonts w:hAnsi="Times New Roman" w:ascii="Times New Roman"/>
          <w:bCs/>
          <w:color w:themeColor="text1" w:val="000000"/>
          <w:sz w:val="26"/>
          <w:szCs w:val="26"/>
        </w:rPr>
        <w:t xml:space="preserve"> отпусков за фактически отработанное время</w:t>
      </w:r>
      <w:r w:rsidRPr="00564610">
        <w:rPr>
          <w:rFonts w:hAnsi="Times New Roman" w:ascii="Times New Roman"/>
          <w:color w:themeColor="text1" w:val="000000"/>
          <w:sz w:val="26"/>
          <w:szCs w:val="26"/>
        </w:rPr>
        <w:t xml:space="preserve"> (далее по тексту – Порядок) разработан в соответствии с </w:t>
      </w:r>
      <w:hyperlink r:id="rId8" w:anchor="/document/12180849/entry/0" w:history="true" w:tooltip="Открыть документ в системе Гарант" w:tgtFrame="_blank">
        <w:r w:rsidRPr="00564610">
          <w:rPr>
            <w:rFonts w:hAnsi="Times New Roman" w:ascii="Times New Roman"/>
            <w:sz w:val="26"/>
            <w:szCs w:val="26"/>
          </w:rPr>
          <w:t xml:space="preserve">приказом</w:t>
        </w:r>
      </w:hyperlink>
      <w:r w:rsidRPr="00564610">
        <w:rPr>
          <w:rFonts w:hAnsi="Times New Roman" w:ascii="Times New Roman"/>
          <w:color w:themeColor="text1" w:val="000000"/>
          <w:sz w:val="26"/>
          <w:szCs w:val="26"/>
        </w:rPr>
        <w:t xml:space="preserve">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w:t>
      </w:r>
      <w:hyperlink r:id="rId9" w:anchor="/document/12181733/entry/0" w:history="true" w:tooltip="Открыть документ в системе Гарант" w:tgtFrame="_blank">
        <w:r w:rsidRPr="00564610">
          <w:rPr>
            <w:rFonts w:hAnsi="Times New Roman" w:ascii="Times New Roman"/>
            <w:sz w:val="26"/>
            <w:szCs w:val="26"/>
          </w:rPr>
          <w:t xml:space="preserve">приказа</w:t>
        </w:r>
      </w:hyperlink>
      <w:r w:rsidRPr="00564610">
        <w:rPr>
          <w:rFonts w:hAnsi="Times New Roman" w:ascii="Times New Roman"/>
          <w:color w:themeColor="text1" w:val="000000"/>
          <w:sz w:val="26"/>
          <w:szCs w:val="26"/>
        </w:rPr>
        <w:t xml:space="preserve"> от 23.12.2010 № 183н «Об утверждении Плана счетов бухгалтерского учета автономных учреждений и Инструкции по его применению» и </w:t>
      </w:r>
      <w:hyperlink r:id="rId10" w:anchor="/document/70830000/entry/1000" w:history="true" w:tooltip="Открыть документ в системе Гарант" w:tgtFrame="_blank">
        <w:r w:rsidRPr="00564610">
          <w:rPr>
            <w:rFonts w:hAnsi="Times New Roman" w:ascii="Times New Roman"/>
            <w:sz w:val="26"/>
            <w:szCs w:val="26"/>
          </w:rPr>
          <w:t xml:space="preserve">Методических рекомендаций</w:t>
        </w:r>
      </w:hyperlink>
      <w:r w:rsidRPr="00564610">
        <w:rPr>
          <w:rFonts w:hAnsi="Times New Roman" w:ascii="Times New Roman"/>
          <w:color w:themeColor="text1" w:val="000000"/>
          <w:sz w:val="26"/>
          <w:szCs w:val="26"/>
        </w:rPr>
        <w:t xml:space="preserve">, утвержденных </w:t>
      </w:r>
      <w:hyperlink r:id="rId11" w:anchor="/document/70830000/entry/0" w:history="true" w:tooltip="Открыть документ в системе Гарант" w:tgtFrame="_blank">
        <w:r w:rsidRPr="00564610">
          <w:rPr>
            <w:rFonts w:hAnsi="Times New Roman" w:ascii="Times New Roman"/>
            <w:sz w:val="26"/>
            <w:szCs w:val="26"/>
          </w:rPr>
          <w:t xml:space="preserve">письмом</w:t>
        </w:r>
      </w:hyperlink>
      <w:r w:rsidRPr="00564610">
        <w:rPr>
          <w:rFonts w:hAnsi="Times New Roman" w:ascii="Times New Roman"/>
          <w:color w:themeColor="text1" w:val="000000"/>
          <w:sz w:val="26"/>
          <w:szCs w:val="26"/>
        </w:rPr>
        <w:t xml:space="preserve"> Минфина России от 19.12.2014 № 02-07-07/66918</w:t>
      </w:r>
      <w:r w:rsidR="000A5709" w:rsidRPr="00564610">
        <w:rPr>
          <w:rFonts w:hAnsi="Times New Roman" w:ascii="Times New Roman"/>
          <w:color w:themeColor="text1" w:val="000000"/>
          <w:sz w:val="26"/>
          <w:szCs w:val="26"/>
        </w:rPr>
        <w:t xml:space="preserve">, СГС «Выплаты персоналу».</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Fonts w:hAnsi="Times New Roman" w:ascii="Times New Roman"/>
          <w:color w:themeColor="text1" w:val="000000"/>
          <w:sz w:val="26"/>
          <w:szCs w:val="26"/>
        </w:rPr>
        <w:t xml:space="preserve">1.2. Настоящий Порядок устанавливает правила отражения в бухгалтерском учете информации о состоянии и движении сумм резервов предстоящих расходов на</w:t>
      </w:r>
      <w:r w:rsidRPr="00564610">
        <w:rPr>
          <w:rFonts w:hAnsi="Times New Roman" w:ascii="Times New Roman"/>
          <w:bCs/>
          <w:color w:themeColor="text1" w:val="000000"/>
          <w:sz w:val="26"/>
          <w:szCs w:val="26"/>
        </w:rPr>
        <w:t xml:space="preserve"> оплат</w:t>
      </w:r>
      <w:r w:rsidRPr="00564610">
        <w:rPr>
          <w:rFonts w:hAnsi="Times New Roman" w:ascii="Times New Roman"/>
          <w:color w:themeColor="text1" w:val="000000"/>
          <w:sz w:val="26"/>
          <w:szCs w:val="26"/>
        </w:rPr>
        <w:t xml:space="preserve">у</w:t>
      </w:r>
      <w:r w:rsidRPr="00564610">
        <w:rPr>
          <w:rFonts w:hAnsi="Times New Roman" w:ascii="Times New Roman"/>
          <w:bCs/>
          <w:color w:themeColor="text1" w:val="000000"/>
          <w:sz w:val="26"/>
          <w:szCs w:val="26"/>
        </w:rPr>
        <w:t xml:space="preserve"> отпусков за фактически отработанное время</w:t>
      </w:r>
      <w:r w:rsidRPr="00564610">
        <w:rPr>
          <w:rFonts w:hAnsi="Times New Roman" w:ascii="Times New Roman"/>
          <w:color w:themeColor="text1" w:val="000000"/>
          <w:sz w:val="26"/>
          <w:szCs w:val="26"/>
        </w:rPr>
        <w:t xml:space="preserve"> (далее по тексту – резерв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Fonts w:hAnsi="Times New Roman" w:ascii="Times New Roman"/>
          <w:color w:themeColor="text1" w:val="000000"/>
          <w:sz w:val="26"/>
          <w:szCs w:val="26"/>
        </w:rPr>
        <w:t xml:space="preserve">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Fonts w:hAnsi="Times New Roman" w:ascii="Times New Roman"/>
          <w:color w:themeColor="text1" w:val="000000"/>
          <w:sz w:val="26"/>
          <w:szCs w:val="26"/>
        </w:rPr>
        <w:t xml:space="preserve">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12" w:anchor="/document/12180849/entry/502004" w:history="true" w:tooltip="Открыть документ в системе Гарант" w:tgtFrame="_blank">
        <w:r w:rsidRPr="00564610">
          <w:rPr>
            <w:rFonts w:hAnsi="Times New Roman" w:ascii="Times New Roman"/>
            <w:sz w:val="26"/>
            <w:szCs w:val="26"/>
          </w:rPr>
          <w:t xml:space="preserve">счета 502 Х</w:t>
        </w:r>
        <w:proofErr w:type="gramStart"/>
        <w:r w:rsidRPr="00564610">
          <w:rPr>
            <w:rFonts w:hAnsi="Times New Roman" w:ascii="Times New Roman"/>
            <w:sz w:val="26"/>
            <w:szCs w:val="26"/>
          </w:rPr>
          <w:t xml:space="preserve">9</w:t>
        </w:r>
        <w:proofErr w:type="gramEnd"/>
      </w:hyperlink>
      <w:r w:rsidRPr="00564610">
        <w:rPr>
          <w:rFonts w:hAnsi="Times New Roman" w:ascii="Times New Roman"/>
          <w:color w:themeColor="text1" w:val="000000"/>
          <w:sz w:val="26"/>
          <w:szCs w:val="26"/>
        </w:rPr>
        <w:t xml:space="preserve"> «Отложенные обязательства».</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Fonts w:hAnsi="Times New Roman" w:ascii="Times New Roman"/>
          <w:color w:themeColor="text1" w:val="000000"/>
          <w:sz w:val="26"/>
          <w:szCs w:val="26"/>
        </w:rPr>
        <w:t xml:space="preserve">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Fonts w:hAnsi="Times New Roman" w:ascii="Times New Roman"/>
          <w:color w:themeColor="text1" w:val="000000"/>
          <w:sz w:val="26"/>
          <w:szCs w:val="26"/>
        </w:rPr>
        <w:t xml:space="preserve">1.6. Под сформированные резервы и отложенные обязательства остатки денежных средств на лицевом счете (счете в кредитной организации) и в кассе НИУ ВШЭ не резервируются.</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p>
    <w:p w:rsidRDefault="007C04AE" w:rsidP="007C04AE" w:rsidR="007C04AE" w:rsidRPr="00564610">
      <w:pPr>
        <w:pStyle w:val="10"/>
        <w:numPr>
          <w:ilvl w:val="0"/>
          <w:numId w:val="0"/>
        </w:numPr>
        <w:ind w:firstLine="709"/>
        <w:rPr>
          <w:rStyle w:val="enumerated"/>
          <w:rFonts w:eastAsia="SimSun" w:hAnsi="Times New Roman" w:ascii="Times New Roman"/>
          <w:b/>
          <w:sz w:val="26"/>
          <w:szCs w:val="26"/>
        </w:rPr>
      </w:pPr>
      <w:r w:rsidRPr="00564610">
        <w:rPr>
          <w:rFonts w:hAnsi="Times New Roman" w:ascii="Times New Roman"/>
          <w:b/>
          <w:color w:themeColor="text1" w:val="000000"/>
          <w:sz w:val="26"/>
          <w:szCs w:val="26"/>
        </w:rPr>
        <w:t xml:space="preserve">2. </w:t>
      </w:r>
      <w:r w:rsidRPr="00564610">
        <w:rPr>
          <w:rStyle w:val="enumerated"/>
          <w:rFonts w:eastAsia="SimSun" w:hAnsi="Times New Roman" w:ascii="Times New Roman"/>
          <w:b/>
          <w:sz w:val="26"/>
          <w:szCs w:val="26"/>
        </w:rPr>
        <w:t xml:space="preserve">Порядок определения сумм отчислений в резервы предстоящих расходов на оплату отпусков за фактически отработанное время и их отражение  в бухгалтерском учете</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Style w:val="enumerated"/>
          <w:rFonts w:eastAsia="SimSun" w:hAnsi="Times New Roman" w:ascii="Times New Roman"/>
          <w:sz w:val="26"/>
          <w:szCs w:val="26"/>
        </w:rPr>
        <w:t xml:space="preserve">2.1. </w:t>
      </w:r>
      <w:r w:rsidRPr="00564610">
        <w:rPr>
          <w:rFonts w:hAnsi="Times New Roman" w:ascii="Times New Roman"/>
          <w:color w:themeColor="text1" w:val="000000"/>
          <w:sz w:val="26"/>
          <w:szCs w:val="26"/>
        </w:rPr>
        <w:t xml:space="preserve">Резерв на оплату отпусков за фактически отработанное время (компенсаций за неиспользованный отпуск):</w:t>
      </w:r>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r w:rsidRPr="00564610">
        <w:rPr>
          <w:rFonts w:cs="Times New Roman" w:hAnsi="Times New Roman" w:ascii="Times New Roman"/>
          <w:color w:themeColor="text1" w:val="000000"/>
          <w:sz w:val="26"/>
          <w:szCs w:val="26"/>
        </w:rPr>
        <w:t xml:space="preserve">2.1.1.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w:t>
      </w:r>
      <w:r w:rsidRPr="00564610">
        <w:rPr>
          <w:rFonts w:cs="Times New Roman" w:hAnsi="Times New Roman" w:ascii="Times New Roman"/>
          <w:color w:themeColor="text1" w:val="000000"/>
          <w:sz w:val="26"/>
          <w:szCs w:val="26"/>
        </w:rPr>
        <w:lastRenderedPageBreak/>
        <w:t xml:space="preserve">количестве дней отпуска, </w:t>
      </w:r>
      <w:proofErr w:type="gramStart"/>
      <w:r w:rsidRPr="00564610">
        <w:rPr>
          <w:rFonts w:cs="Times New Roman" w:hAnsi="Times New Roman" w:ascii="Times New Roman"/>
          <w:color w:themeColor="text1" w:val="000000"/>
          <w:sz w:val="26"/>
          <w:szCs w:val="26"/>
        </w:rPr>
        <w:t xml:space="preserve">право</w:t>
      </w:r>
      <w:proofErr w:type="gramEnd"/>
      <w:r w:rsidRPr="00564610">
        <w:rPr>
          <w:rFonts w:cs="Times New Roman" w:hAnsi="Times New Roman" w:ascii="Times New Roman"/>
          <w:color w:themeColor="text1" w:val="000000"/>
          <w:sz w:val="26"/>
          <w:szCs w:val="26"/>
        </w:rPr>
        <w:t xml:space="preserve"> на представление которого имеют работники за фактически отработанное время.</w:t>
      </w:r>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r w:rsidRPr="00564610">
        <w:rPr>
          <w:rFonts w:cs="Times New Roman" w:hAnsi="Times New Roman" w:ascii="Times New Roman"/>
          <w:color w:themeColor="text1" w:val="000000"/>
          <w:sz w:val="26"/>
          <w:szCs w:val="26"/>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proofErr w:type="spellStart"/>
      <w:r w:rsidRPr="00564610">
        <w:rPr>
          <w:rFonts w:cs="Times New Roman" w:hAnsi="Times New Roman" w:ascii="Times New Roman"/>
          <w:color w:themeColor="text1" w:val="000000"/>
          <w:sz w:val="26"/>
          <w:szCs w:val="26"/>
        </w:rPr>
        <w:t xml:space="preserve">Ротп</w:t>
      </w:r>
      <w:proofErr w:type="spellEnd"/>
      <w:r w:rsidRPr="00564610">
        <w:rPr>
          <w:rFonts w:cs="Times New Roman" w:hAnsi="Times New Roman" w:ascii="Times New Roman"/>
          <w:color w:themeColor="text1" w:val="000000"/>
          <w:sz w:val="26"/>
          <w:szCs w:val="26"/>
        </w:rPr>
        <w:t xml:space="preserve"> = СрЗ1 х Кдо1 + </w:t>
      </w:r>
      <w:proofErr w:type="spellStart"/>
      <w:r w:rsidRPr="00564610">
        <w:rPr>
          <w:rFonts w:cs="Times New Roman" w:hAnsi="Times New Roman" w:ascii="Times New Roman"/>
          <w:color w:themeColor="text1" w:val="000000"/>
          <w:sz w:val="26"/>
          <w:szCs w:val="26"/>
        </w:rPr>
        <w:t xml:space="preserve">СрЗi</w:t>
      </w:r>
      <w:proofErr w:type="spellEnd"/>
      <w:r w:rsidRPr="00564610">
        <w:rPr>
          <w:rFonts w:cs="Times New Roman" w:hAnsi="Times New Roman" w:ascii="Times New Roman"/>
          <w:color w:themeColor="text1" w:val="000000"/>
          <w:sz w:val="26"/>
          <w:szCs w:val="26"/>
        </w:rPr>
        <w:t xml:space="preserve"> х </w:t>
      </w:r>
      <w:proofErr w:type="spellStart"/>
      <w:r w:rsidRPr="00564610">
        <w:rPr>
          <w:rFonts w:cs="Times New Roman" w:hAnsi="Times New Roman" w:ascii="Times New Roman"/>
          <w:color w:themeColor="text1" w:val="000000"/>
          <w:sz w:val="26"/>
          <w:szCs w:val="26"/>
        </w:rPr>
        <w:t xml:space="preserve">Кдоi</w:t>
      </w:r>
      <w:proofErr w:type="spellEnd"/>
      <w:r w:rsidRPr="00564610">
        <w:rPr>
          <w:rFonts w:cs="Times New Roman" w:hAnsi="Times New Roman" w:ascii="Times New Roman"/>
          <w:color w:themeColor="text1" w:val="000000"/>
          <w:sz w:val="26"/>
          <w:szCs w:val="26"/>
        </w:rPr>
        <w:t xml:space="preserve"> + </w:t>
      </w:r>
      <w:proofErr w:type="spellStart"/>
      <w:r w:rsidRPr="00564610">
        <w:rPr>
          <w:rFonts w:cs="Times New Roman" w:hAnsi="Times New Roman" w:ascii="Times New Roman"/>
          <w:color w:themeColor="text1" w:val="000000"/>
          <w:sz w:val="26"/>
          <w:szCs w:val="26"/>
        </w:rPr>
        <w:t xml:space="preserve">СрЗ</w:t>
      </w:r>
      <w:proofErr w:type="spellEnd"/>
      <w:r w:rsidRPr="00564610">
        <w:rPr>
          <w:rFonts w:cs="Times New Roman" w:hAnsi="Times New Roman" w:ascii="Times New Roman"/>
          <w:color w:themeColor="text1" w:val="000000"/>
          <w:sz w:val="26"/>
          <w:szCs w:val="26"/>
        </w:rPr>
        <w:t xml:space="preserve">№ х </w:t>
      </w:r>
      <w:proofErr w:type="spellStart"/>
      <w:r w:rsidRPr="00564610">
        <w:rPr>
          <w:rFonts w:cs="Times New Roman" w:hAnsi="Times New Roman" w:ascii="Times New Roman"/>
          <w:color w:themeColor="text1" w:val="000000"/>
          <w:sz w:val="26"/>
          <w:szCs w:val="26"/>
        </w:rPr>
        <w:t xml:space="preserve">Кдо</w:t>
      </w:r>
      <w:proofErr w:type="spellEnd"/>
      <w:r w:rsidRPr="00564610">
        <w:rPr>
          <w:rFonts w:cs="Times New Roman" w:hAnsi="Times New Roman" w:ascii="Times New Roman"/>
          <w:color w:themeColor="text1" w:val="000000"/>
          <w:sz w:val="26"/>
          <w:szCs w:val="26"/>
        </w:rPr>
        <w:t xml:space="preserve">№</w:t>
      </w:r>
      <w:proofErr w:type="gramStart"/>
      <w:r w:rsidRPr="00564610">
        <w:rPr>
          <w:rFonts w:cs="Times New Roman" w:hAnsi="Times New Roman" w:ascii="Times New Roman"/>
          <w:color w:themeColor="text1" w:val="000000"/>
          <w:sz w:val="26"/>
          <w:szCs w:val="26"/>
        </w:rPr>
        <w:t xml:space="preserve"> ,</w:t>
      </w:r>
      <w:proofErr w:type="gramEnd"/>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r w:rsidRPr="00564610">
        <w:rPr>
          <w:rFonts w:cs="Times New Roman" w:hAnsi="Times New Roman" w:ascii="Times New Roman"/>
          <w:color w:themeColor="text1" w:val="000000"/>
          <w:sz w:val="26"/>
          <w:szCs w:val="26"/>
        </w:rPr>
        <w:t xml:space="preserve">где</w:t>
      </w:r>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proofErr w:type="spellStart"/>
      <w:r w:rsidRPr="00564610">
        <w:rPr>
          <w:rFonts w:cs="Times New Roman" w:hAnsi="Times New Roman" w:ascii="Times New Roman"/>
          <w:color w:themeColor="text1" w:val="000000"/>
          <w:sz w:val="26"/>
          <w:szCs w:val="26"/>
        </w:rPr>
        <w:t xml:space="preserve">Ротп</w:t>
      </w:r>
      <w:proofErr w:type="spellEnd"/>
      <w:r w:rsidRPr="00564610">
        <w:rPr>
          <w:rFonts w:cs="Times New Roman" w:hAnsi="Times New Roman" w:ascii="Times New Roman"/>
          <w:color w:themeColor="text1" w:val="000000"/>
          <w:sz w:val="26"/>
          <w:szCs w:val="26"/>
        </w:rPr>
        <w:t xml:space="preserve"> - резерв в части средств на предстоящую оплату отпусков;</w:t>
      </w:r>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proofErr w:type="spellStart"/>
      <w:r w:rsidRPr="00564610">
        <w:rPr>
          <w:rFonts w:cs="Times New Roman" w:hAnsi="Times New Roman" w:ascii="Times New Roman"/>
          <w:color w:themeColor="text1" w:val="000000"/>
          <w:sz w:val="26"/>
          <w:szCs w:val="26"/>
        </w:rPr>
        <w:t xml:space="preserve">СрЗ</w:t>
      </w:r>
      <w:proofErr w:type="gramStart"/>
      <w:r w:rsidRPr="00564610">
        <w:rPr>
          <w:rFonts w:cs="Times New Roman" w:hAnsi="Times New Roman" w:ascii="Times New Roman"/>
          <w:color w:themeColor="text1" w:val="000000"/>
          <w:sz w:val="26"/>
          <w:szCs w:val="26"/>
        </w:rPr>
        <w:t xml:space="preserve">i</w:t>
      </w:r>
      <w:proofErr w:type="spellEnd"/>
      <w:proofErr w:type="gramEnd"/>
      <w:r w:rsidRPr="00564610">
        <w:rPr>
          <w:rFonts w:cs="Times New Roman" w:hAnsi="Times New Roman" w:ascii="Times New Roman"/>
          <w:color w:themeColor="text1" w:val="000000"/>
          <w:sz w:val="26"/>
          <w:szCs w:val="26"/>
        </w:rPr>
        <w:t xml:space="preserve"> - средний дневной заработок i-</w:t>
      </w:r>
      <w:proofErr w:type="spellStart"/>
      <w:r w:rsidRPr="00564610">
        <w:rPr>
          <w:rFonts w:cs="Times New Roman" w:hAnsi="Times New Roman" w:ascii="Times New Roman"/>
          <w:color w:themeColor="text1" w:val="000000"/>
          <w:sz w:val="26"/>
          <w:szCs w:val="26"/>
        </w:rPr>
        <w:t xml:space="preserve">го</w:t>
      </w:r>
      <w:proofErr w:type="spellEnd"/>
      <w:r w:rsidRPr="00564610">
        <w:rPr>
          <w:rFonts w:cs="Times New Roman" w:hAnsi="Times New Roman" w:ascii="Times New Roman"/>
          <w:color w:themeColor="text1" w:val="000000"/>
          <w:sz w:val="26"/>
          <w:szCs w:val="26"/>
        </w:rPr>
        <w:t xml:space="preserve"> работника, исчисленный по состоянию на отчетную дату;</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proofErr w:type="spellStart"/>
      <w:r w:rsidRPr="00564610">
        <w:rPr>
          <w:rFonts w:hAnsi="Times New Roman" w:ascii="Times New Roman"/>
          <w:color w:themeColor="text1" w:val="000000"/>
          <w:sz w:val="26"/>
          <w:szCs w:val="26"/>
        </w:rPr>
        <w:t xml:space="preserve">Кдо</w:t>
      </w:r>
      <w:proofErr w:type="gramStart"/>
      <w:r w:rsidRPr="00564610">
        <w:rPr>
          <w:rFonts w:hAnsi="Times New Roman" w:ascii="Times New Roman"/>
          <w:color w:themeColor="text1" w:val="000000"/>
          <w:sz w:val="26"/>
          <w:szCs w:val="26"/>
        </w:rPr>
        <w:t xml:space="preserve">i</w:t>
      </w:r>
      <w:proofErr w:type="spellEnd"/>
      <w:proofErr w:type="gramEnd"/>
      <w:r w:rsidRPr="00564610">
        <w:rPr>
          <w:rFonts w:hAnsi="Times New Roman" w:ascii="Times New Roman"/>
          <w:color w:themeColor="text1" w:val="000000"/>
          <w:sz w:val="26"/>
          <w:szCs w:val="26"/>
        </w:rPr>
        <w:t xml:space="preserve"> - количество календарных дней отпуска, на которые i-й работник имеет право по состоянию на отчетную дату.</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Fonts w:hAnsi="Times New Roman" w:ascii="Times New Roman"/>
          <w:color w:themeColor="text1" w:val="000000"/>
          <w:sz w:val="26"/>
          <w:szCs w:val="26"/>
        </w:rPr>
        <w:t xml:space="preserve">2.1.2.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Default="007C04AE" w:rsidP="007C04AE" w:rsidR="007C04AE" w:rsidRPr="00564610">
      <w:pPr>
        <w:pStyle w:val="10"/>
        <w:numPr>
          <w:ilvl w:val="0"/>
          <w:numId w:val="0"/>
        </w:numPr>
        <w:ind w:firstLine="709"/>
        <w:rPr>
          <w:rFonts w:hAnsi="Times New Roman" w:ascii="Times New Roman"/>
          <w:b/>
          <w:color w:themeColor="text1" w:val="000000"/>
          <w:sz w:val="26"/>
          <w:szCs w:val="26"/>
        </w:rPr>
      </w:pPr>
      <w:r w:rsidRPr="00564610">
        <w:rPr>
          <w:rFonts w:hAnsi="Times New Roman" w:ascii="Times New Roman"/>
          <w:color w:themeColor="text1" w:val="000000"/>
          <w:sz w:val="26"/>
          <w:szCs w:val="26"/>
        </w:rPr>
        <w:t xml:space="preserve">2.1.3. Начисление (корректировка) резерва на предстоящую оплату отпусков производится </w:t>
      </w:r>
      <w:r w:rsidRPr="00564610">
        <w:rPr>
          <w:rStyle w:val="printable1"/>
          <w:rFonts w:hAnsi="Times New Roman" w:ascii="Times New Roman"/>
          <w:b w:val="false"/>
          <w:color w:themeColor="text1" w:val="000000"/>
          <w:sz w:val="26"/>
          <w:szCs w:val="26"/>
        </w:rPr>
        <w:t xml:space="preserve">31 декабря</w:t>
      </w:r>
      <w:r w:rsidRPr="00564610">
        <w:rPr>
          <w:rFonts w:hAnsi="Times New Roman" w:ascii="Times New Roman"/>
          <w:b/>
          <w:color w:themeColor="text1" w:val="000000"/>
          <w:sz w:val="26"/>
          <w:szCs w:val="26"/>
        </w:rPr>
        <w:t xml:space="preserve">.</w:t>
      </w:r>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r w:rsidRPr="00564610">
        <w:rPr>
          <w:rFonts w:cs="Times New Roman" w:hAnsi="Times New Roman" w:ascii="Times New Roman"/>
          <w:color w:themeColor="text1" w:val="000000"/>
          <w:sz w:val="26"/>
          <w:szCs w:val="26"/>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564610">
        <w:rPr>
          <w:rFonts w:cs="Times New Roman" w:hAnsi="Times New Roman" w:ascii="Times New Roman"/>
          <w:color w:themeColor="text1" w:val="000000"/>
          <w:sz w:val="26"/>
          <w:szCs w:val="26"/>
        </w:rPr>
        <w:t xml:space="preserve">Доначисленная</w:t>
      </w:r>
      <w:proofErr w:type="spellEnd"/>
      <w:r w:rsidRPr="00564610">
        <w:rPr>
          <w:rFonts w:cs="Times New Roman" w:hAnsi="Times New Roman" w:ascii="Times New Roman"/>
          <w:color w:themeColor="text1" w:val="000000"/>
          <w:sz w:val="26"/>
          <w:szCs w:val="26"/>
        </w:rPr>
        <w:t xml:space="preserve"> сумма резерва относится на расходы.</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Fonts w:hAnsi="Times New Roman" w:ascii="Times New Roman"/>
          <w:color w:themeColor="text1" w:val="000000"/>
          <w:sz w:val="26"/>
          <w:szCs w:val="26"/>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w:t>
      </w:r>
      <w:proofErr w:type="gramStart"/>
      <w:r w:rsidRPr="00564610">
        <w:rPr>
          <w:rFonts w:hAnsi="Times New Roman" w:ascii="Times New Roman"/>
          <w:color w:themeColor="text1" w:val="000000"/>
          <w:sz w:val="26"/>
          <w:szCs w:val="26"/>
        </w:rPr>
        <w:t xml:space="preserve">Красное</w:t>
      </w:r>
      <w:proofErr w:type="gramEnd"/>
      <w:r w:rsidRPr="00564610">
        <w:rPr>
          <w:rFonts w:hAnsi="Times New Roman" w:ascii="Times New Roman"/>
          <w:color w:themeColor="text1" w:val="000000"/>
          <w:sz w:val="26"/>
          <w:szCs w:val="26"/>
        </w:rPr>
        <w:t xml:space="preserve"> </w:t>
      </w:r>
      <w:proofErr w:type="spellStart"/>
      <w:r w:rsidRPr="00564610">
        <w:rPr>
          <w:rFonts w:hAnsi="Times New Roman" w:ascii="Times New Roman"/>
          <w:color w:themeColor="text1" w:val="000000"/>
          <w:sz w:val="26"/>
          <w:szCs w:val="26"/>
        </w:rPr>
        <w:t xml:space="preserve">сторно</w:t>
      </w:r>
      <w:proofErr w:type="spellEnd"/>
      <w:r w:rsidRPr="00564610">
        <w:rPr>
          <w:rFonts w:hAnsi="Times New Roman" w:ascii="Times New Roman"/>
          <w:color w:themeColor="text1" w:val="000000"/>
          <w:sz w:val="26"/>
          <w:szCs w:val="26"/>
        </w:rPr>
        <w:t xml:space="preserve">».</w:t>
      </w:r>
    </w:p>
    <w:p w:rsidRDefault="007C04AE" w:rsidP="007C04AE" w:rsidR="007C04AE" w:rsidRPr="00564610">
      <w:pPr>
        <w:pStyle w:val="10"/>
        <w:numPr>
          <w:ilvl w:val="0"/>
          <w:numId w:val="0"/>
        </w:numPr>
        <w:ind w:firstLine="709"/>
        <w:rPr>
          <w:rFonts w:hAnsi="Times New Roman" w:ascii="Times New Roman"/>
          <w:b/>
          <w:color w:themeColor="text1" w:val="000000"/>
          <w:sz w:val="26"/>
          <w:szCs w:val="26"/>
        </w:rPr>
      </w:pPr>
    </w:p>
    <w:p w:rsidRDefault="007C04AE" w:rsidP="007C04AE" w:rsidR="007C04AE" w:rsidRPr="00564610">
      <w:pPr>
        <w:pStyle w:val="10"/>
        <w:numPr>
          <w:ilvl w:val="0"/>
          <w:numId w:val="0"/>
        </w:numPr>
        <w:ind w:firstLine="709"/>
        <w:rPr>
          <w:rStyle w:val="enumerated"/>
          <w:rFonts w:eastAsia="SimSun" w:hAnsi="Times New Roman" w:ascii="Times New Roman"/>
          <w:b/>
          <w:sz w:val="26"/>
          <w:szCs w:val="26"/>
        </w:rPr>
      </w:pPr>
      <w:r w:rsidRPr="00564610">
        <w:rPr>
          <w:rFonts w:hAnsi="Times New Roman" w:ascii="Times New Roman"/>
          <w:b/>
          <w:color w:themeColor="text1" w:val="000000"/>
          <w:sz w:val="26"/>
          <w:szCs w:val="26"/>
        </w:rPr>
        <w:t xml:space="preserve">3. </w:t>
      </w:r>
      <w:r w:rsidRPr="00564610">
        <w:rPr>
          <w:rStyle w:val="enumerated"/>
          <w:rFonts w:eastAsia="SimSun" w:hAnsi="Times New Roman" w:ascii="Times New Roman"/>
          <w:b/>
          <w:sz w:val="26"/>
          <w:szCs w:val="26"/>
        </w:rPr>
        <w:t xml:space="preserve">Учет и использование сумм резервов предстоящих расходов на оплату отпусков за фактически отработанное время</w:t>
      </w:r>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r w:rsidRPr="00564610">
        <w:rPr>
          <w:rFonts w:cs="Times New Roman" w:hAnsi="Times New Roman" w:ascii="Times New Roman"/>
          <w:color w:themeColor="text1" w:val="000000"/>
          <w:sz w:val="26"/>
          <w:szCs w:val="26"/>
        </w:rPr>
        <w:t xml:space="preserve">3.1. Начисление (корректировка) резерва осуществляется в случае:</w:t>
      </w:r>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r w:rsidRPr="00564610">
        <w:rPr>
          <w:rFonts w:cs="Times New Roman" w:hAnsi="Times New Roman" w:ascii="Times New Roman"/>
          <w:color w:themeColor="text1" w:val="000000"/>
          <w:sz w:val="26"/>
          <w:szCs w:val="26"/>
        </w:rPr>
        <w:t xml:space="preserve">- полного использования начисленного резерва;</w:t>
      </w:r>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r w:rsidRPr="00564610">
        <w:rPr>
          <w:rFonts w:cs="Times New Roman" w:hAnsi="Times New Roman" w:ascii="Times New Roman"/>
          <w:color w:themeColor="text1" w:val="000000"/>
          <w:sz w:val="26"/>
          <w:szCs w:val="26"/>
        </w:rPr>
        <w:t xml:space="preserve">- принятия решения о реорганизации, ликвидации учреждения;</w:t>
      </w:r>
    </w:p>
    <w:p w:rsidRDefault="007C04AE" w:rsidP="007C04AE" w:rsidR="007C04AE" w:rsidRPr="00564610">
      <w:pPr>
        <w:pStyle w:val="af3"/>
        <w:spacing w:afterAutospacing="false" w:after="0" w:beforeAutospacing="false" w:before="0"/>
        <w:ind w:firstLine="709"/>
        <w:rPr>
          <w:rFonts w:cs="Times New Roman" w:hAnsi="Times New Roman" w:ascii="Times New Roman"/>
          <w:color w:themeColor="text1" w:val="000000"/>
          <w:sz w:val="26"/>
          <w:szCs w:val="26"/>
        </w:rPr>
      </w:pPr>
      <w:r w:rsidRPr="00564610">
        <w:rPr>
          <w:rFonts w:cs="Times New Roman" w:hAnsi="Times New Roman" w:ascii="Times New Roman"/>
          <w:color w:themeColor="text1" w:val="000000"/>
          <w:sz w:val="26"/>
          <w:szCs w:val="26"/>
        </w:rPr>
        <w:t xml:space="preserve">- по результатам инвентаризации.</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Fonts w:hAnsi="Times New Roman" w:ascii="Times New Roman"/>
          <w:color w:themeColor="text1" w:val="000000"/>
          <w:sz w:val="26"/>
          <w:szCs w:val="26"/>
        </w:rPr>
        <w:t xml:space="preserve">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Default="007C04AE" w:rsidP="007C04AE" w:rsidR="007C04AE" w:rsidRPr="00564610">
      <w:pPr>
        <w:pStyle w:val="10"/>
        <w:numPr>
          <w:ilvl w:val="0"/>
          <w:numId w:val="0"/>
        </w:numPr>
        <w:ind w:firstLine="709"/>
        <w:rPr>
          <w:rFonts w:hAnsi="Times New Roman" w:ascii="Times New Roman"/>
          <w:color w:themeColor="text1" w:val="000000"/>
          <w:sz w:val="26"/>
          <w:szCs w:val="26"/>
        </w:rPr>
      </w:pPr>
      <w:r w:rsidRPr="00564610">
        <w:rPr>
          <w:rFonts w:hAnsi="Times New Roman" w:ascii="Times New Roman"/>
          <w:color w:themeColor="text1" w:val="000000"/>
          <w:sz w:val="26"/>
          <w:szCs w:val="26"/>
        </w:rPr>
        <w:t xml:space="preserve">3.2. Резервы используются только на покрытие тех расходов, в отношении которых они были созданы.</w:t>
      </w:r>
    </w:p>
    <w:p w:rsidRDefault="007C04AE" w:rsidP="00DF3341" w:rsidR="00A504FF" w:rsidRPr="00564610">
      <w:pPr>
        <w:pStyle w:val="10"/>
        <w:numPr>
          <w:ilvl w:val="0"/>
          <w:numId w:val="0"/>
        </w:numPr>
        <w:ind w:firstLine="709"/>
        <w:rPr>
          <w:rFonts w:hAnsi="Times New Roman" w:ascii="Times New Roman"/>
          <w:b/>
          <w:sz w:val="24"/>
          <w:szCs w:val="24"/>
          <w:highlight w:val="yellow"/>
        </w:rPr>
      </w:pPr>
      <w:r w:rsidRPr="00564610">
        <w:rPr>
          <w:rFonts w:hAnsi="Times New Roman" w:ascii="Times New Roman"/>
          <w:color w:themeColor="text1" w:val="000000"/>
          <w:sz w:val="26"/>
          <w:szCs w:val="26"/>
        </w:rPr>
        <w:t xml:space="preserve">3.3. Признание в учете расходов, в отношении которых сформирован резерв, осуществляется за счет суммы созданного резерва.</w:t>
      </w:r>
    </w:p>
    <w:sectPr w:rsidR="00A504FF" w:rsidRPr="00564610">
      <w:pgSz w:h="16838" w:w="11906"/>
      <w:pgMar w:gutter="0" w:footer="708" w:header="708" w:left="1701" w:bottom="1134" w:right="850" w:top="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FF" w:rsidRDefault="00A504FF" w:rsidP="00A504FF">
      <w:r>
        <w:separator/>
      </w:r>
    </w:p>
  </w:endnote>
  <w:endnote w:type="continuationSeparator" w:id="0">
    <w:p w:rsidR="00A504FF" w:rsidRDefault="00A504FF" w:rsidP="00A5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FF" w:rsidRDefault="00A504FF" w:rsidP="00A504FF">
      <w:r>
        <w:separator/>
      </w:r>
    </w:p>
  </w:footnote>
  <w:footnote w:type="continuationSeparator" w:id="0">
    <w:p w:rsidR="00A504FF" w:rsidRDefault="00A504FF" w:rsidP="00A50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7534D47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C9DED0E4">
      <w:start w:val="2"/>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4D7B2C"/>
    <w:multiLevelType w:val="multilevel"/>
    <w:tmpl w:val="3DB6F402"/>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0F5348"/>
    <w:multiLevelType w:val="multilevel"/>
    <w:tmpl w:val="3DB6F402"/>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AB60C2C"/>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C22250A"/>
    <w:multiLevelType w:val="multilevel"/>
    <w:tmpl w:val="3DB6F402"/>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E017470"/>
    <w:multiLevelType w:val="multilevel"/>
    <w:tmpl w:val="3DB6F402"/>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F2B1DA4"/>
    <w:multiLevelType w:val="multilevel"/>
    <w:tmpl w:val="3DB6F402"/>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FBD7928"/>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11F06C6"/>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1A818ED"/>
    <w:multiLevelType w:val="hybridMultilevel"/>
    <w:tmpl w:val="02E20F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85F7B"/>
    <w:multiLevelType w:val="multilevel"/>
    <w:tmpl w:val="3DB6F402"/>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9742934"/>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C826B23"/>
    <w:multiLevelType w:val="multilevel"/>
    <w:tmpl w:val="3DB6F402"/>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B847A2"/>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675058F"/>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9432718"/>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951478C"/>
    <w:multiLevelType w:val="multilevel"/>
    <w:tmpl w:val="E55EC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9FB49F8"/>
    <w:multiLevelType w:val="hybridMultilevel"/>
    <w:tmpl w:val="DB9CAEB6"/>
    <w:lvl w:ilvl="0" w:tplc="D5546E84">
      <w:start w:val="1"/>
      <w:numFmt w:val="decimal"/>
      <w:lvlText w:val="%1."/>
      <w:lvlJc w:val="left"/>
      <w:pPr>
        <w:ind w:left="1463" w:hanging="360"/>
      </w:pPr>
      <w:rPr>
        <w:b w:val="0"/>
        <w:sz w:val="26"/>
        <w:szCs w:val="26"/>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8">
    <w:nsid w:val="31D60D4E"/>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2F21A1D"/>
    <w:multiLevelType w:val="hybridMultilevel"/>
    <w:tmpl w:val="250A7ADE"/>
    <w:lvl w:ilvl="0" w:tplc="5A9C8A70">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E30F88"/>
    <w:multiLevelType w:val="hybridMultilevel"/>
    <w:tmpl w:val="1BF84EA0"/>
    <w:lvl w:ilvl="0" w:tplc="0419000F">
      <w:start w:val="1"/>
      <w:numFmt w:val="decimal"/>
      <w:lvlText w:val="%1."/>
      <w:lvlJc w:val="left"/>
      <w:pPr>
        <w:ind w:left="1463" w:hanging="360"/>
      </w:pPr>
    </w:lvl>
    <w:lvl w:ilvl="1" w:tplc="04190019">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21">
    <w:nsid w:val="38775E2C"/>
    <w:multiLevelType w:val="multilevel"/>
    <w:tmpl w:val="9BDA786A"/>
    <w:lvl w:ilvl="0">
      <w:start w:val="1"/>
      <w:numFmt w:val="decimal"/>
      <w:lvlText w:val="%1."/>
      <w:lvlJc w:val="left"/>
      <w:pPr>
        <w:ind w:left="720" w:hanging="360"/>
      </w:pPr>
      <w:rPr>
        <w:rFonts w:hint="default"/>
        <w:b/>
        <w:sz w:val="26"/>
        <w:szCs w:val="26"/>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ADA0441"/>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EAC0A98"/>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9D1113B"/>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EEA1F59"/>
    <w:multiLevelType w:val="multilevel"/>
    <w:tmpl w:val="0AF49518"/>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FE71B64"/>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1AF72F5"/>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4E81D05"/>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53D4449"/>
    <w:multiLevelType w:val="hybridMultilevel"/>
    <w:tmpl w:val="DD0E1234"/>
    <w:lvl w:ilvl="0" w:tplc="D5546E84">
      <w:start w:val="1"/>
      <w:numFmt w:val="decimal"/>
      <w:lvlText w:val="%1."/>
      <w:lvlJc w:val="left"/>
      <w:pPr>
        <w:ind w:left="1429" w:hanging="360"/>
      </w:pPr>
      <w:rPr>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D44C9F"/>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D834026"/>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1CB666E"/>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02452A5"/>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30F5332"/>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48574DE"/>
    <w:multiLevelType w:val="hybridMultilevel"/>
    <w:tmpl w:val="8E722AEC"/>
    <w:lvl w:ilvl="0" w:tplc="0419000F">
      <w:start w:val="1"/>
      <w:numFmt w:val="decimal"/>
      <w:lvlText w:val="%1."/>
      <w:lvlJc w:val="left"/>
      <w:pPr>
        <w:ind w:left="1463" w:hanging="360"/>
      </w:pPr>
    </w:lvl>
    <w:lvl w:ilvl="1" w:tplc="0D76B8A8">
      <w:start w:val="1"/>
      <w:numFmt w:val="decimal"/>
      <w:lvlText w:val="2.%2."/>
      <w:lvlJc w:val="left"/>
      <w:pPr>
        <w:ind w:left="2183" w:hanging="360"/>
      </w:pPr>
      <w:rPr>
        <w:rFonts w:hint="default"/>
      </w:r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36">
    <w:nsid w:val="74E662EF"/>
    <w:multiLevelType w:val="multilevel"/>
    <w:tmpl w:val="72BCFB0A"/>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ascii="Times New Roman" w:hAnsi="Times New Roman" w:cs="Times New Roman"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7EE2678"/>
    <w:multiLevelType w:val="multilevel"/>
    <w:tmpl w:val="3DB6F402"/>
    <w:lvl w:ilvl="0">
      <w:start w:val="1"/>
      <w:numFmt w:val="decimal"/>
      <w:lvlText w:val="%1."/>
      <w:lvlJc w:val="left"/>
      <w:pPr>
        <w:ind w:left="720" w:hanging="360"/>
      </w:pPr>
      <w:rPr>
        <w:rFonts w:hint="default"/>
        <w:b/>
        <w:sz w:val="26"/>
        <w:szCs w:val="26"/>
      </w:rPr>
    </w:lvl>
    <w:lvl w:ilvl="1">
      <w:start w:val="1"/>
      <w:numFmt w:val="decimal"/>
      <w:lvlText w:val="%2."/>
      <w:lvlJc w:val="left"/>
      <w:pPr>
        <w:ind w:left="720" w:hanging="360"/>
      </w:pPr>
      <w:rPr>
        <w:rFonts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9"/>
  </w:num>
  <w:num w:numId="3">
    <w:abstractNumId w:val="29"/>
  </w:num>
  <w:num w:numId="4">
    <w:abstractNumId w:val="20"/>
  </w:num>
  <w:num w:numId="5">
    <w:abstractNumId w:val="35"/>
  </w:num>
  <w:num w:numId="6">
    <w:abstractNumId w:val="17"/>
  </w:num>
  <w:num w:numId="7">
    <w:abstractNumId w:val="21"/>
  </w:num>
  <w:num w:numId="8">
    <w:abstractNumId w:val="25"/>
  </w:num>
  <w:num w:numId="9">
    <w:abstractNumId w:val="10"/>
  </w:num>
  <w:num w:numId="10">
    <w:abstractNumId w:val="4"/>
  </w:num>
  <w:num w:numId="11">
    <w:abstractNumId w:val="12"/>
  </w:num>
  <w:num w:numId="12">
    <w:abstractNumId w:val="2"/>
  </w:num>
  <w:num w:numId="13">
    <w:abstractNumId w:val="1"/>
  </w:num>
  <w:num w:numId="14">
    <w:abstractNumId w:val="5"/>
  </w:num>
  <w:num w:numId="15">
    <w:abstractNumId w:val="37"/>
  </w:num>
  <w:num w:numId="16">
    <w:abstractNumId w:val="6"/>
  </w:num>
  <w:num w:numId="17">
    <w:abstractNumId w:val="28"/>
  </w:num>
  <w:num w:numId="18">
    <w:abstractNumId w:val="22"/>
  </w:num>
  <w:num w:numId="19">
    <w:abstractNumId w:val="36"/>
  </w:num>
  <w:num w:numId="20">
    <w:abstractNumId w:val="23"/>
  </w:num>
  <w:num w:numId="21">
    <w:abstractNumId w:val="32"/>
  </w:num>
  <w:num w:numId="22">
    <w:abstractNumId w:val="31"/>
  </w:num>
  <w:num w:numId="23">
    <w:abstractNumId w:val="16"/>
  </w:num>
  <w:num w:numId="24">
    <w:abstractNumId w:val="33"/>
  </w:num>
  <w:num w:numId="25">
    <w:abstractNumId w:val="34"/>
  </w:num>
  <w:num w:numId="26">
    <w:abstractNumId w:val="27"/>
  </w:num>
  <w:num w:numId="27">
    <w:abstractNumId w:val="18"/>
  </w:num>
  <w:num w:numId="28">
    <w:abstractNumId w:val="11"/>
  </w:num>
  <w:num w:numId="29">
    <w:abstractNumId w:val="30"/>
  </w:num>
  <w:num w:numId="30">
    <w:abstractNumId w:val="14"/>
  </w:num>
  <w:num w:numId="31">
    <w:abstractNumId w:val="26"/>
  </w:num>
  <w:num w:numId="32">
    <w:abstractNumId w:val="15"/>
  </w:num>
  <w:num w:numId="33">
    <w:abstractNumId w:val="24"/>
  </w:num>
  <w:num w:numId="34">
    <w:abstractNumId w:val="13"/>
  </w:num>
  <w:num w:numId="35">
    <w:abstractNumId w:val="7"/>
  </w:num>
  <w:num w:numId="36">
    <w:abstractNumId w:val="8"/>
  </w:num>
  <w:num w:numId="37">
    <w:abstractNumId w:val="3"/>
  </w:num>
  <w:num w:numId="38">
    <w:abstractNumId w:val="0"/>
  </w:num>
  <w:num w:numId="39">
    <w:abstractNumId w:val="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CB"/>
    <w:rsid w:val="00023837"/>
    <w:rsid w:val="00086458"/>
    <w:rsid w:val="000A3747"/>
    <w:rsid w:val="000A5709"/>
    <w:rsid w:val="000F40F8"/>
    <w:rsid w:val="00130CAC"/>
    <w:rsid w:val="00140F32"/>
    <w:rsid w:val="001601CD"/>
    <w:rsid w:val="0018733F"/>
    <w:rsid w:val="001914CB"/>
    <w:rsid w:val="001A7141"/>
    <w:rsid w:val="003640A6"/>
    <w:rsid w:val="003A015D"/>
    <w:rsid w:val="004475D1"/>
    <w:rsid w:val="00564610"/>
    <w:rsid w:val="00570F45"/>
    <w:rsid w:val="005E0F9C"/>
    <w:rsid w:val="006665E3"/>
    <w:rsid w:val="006B401F"/>
    <w:rsid w:val="007C04AE"/>
    <w:rsid w:val="008E2111"/>
    <w:rsid w:val="009119D3"/>
    <w:rsid w:val="009345A8"/>
    <w:rsid w:val="00963AA1"/>
    <w:rsid w:val="00A504FF"/>
    <w:rsid w:val="00B75882"/>
    <w:rsid w:val="00C84BA6"/>
    <w:rsid w:val="00D72B5B"/>
    <w:rsid w:val="00D73181"/>
    <w:rsid w:val="00DF3341"/>
    <w:rsid w:val="00F52083"/>
    <w:rsid w:val="00F92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6"/>
    <w:pPr>
      <w:spacing w:after="0" w:line="240" w:lineRule="auto"/>
      <w:jc w:val="both"/>
    </w:pPr>
    <w:rPr>
      <w:rFonts w:ascii="Times New Roman" w:eastAsia="Calibri" w:hAnsi="Times New Roman" w:cs="Times New Roman"/>
      <w:sz w:val="26"/>
      <w:szCs w:val="26"/>
      <w:lang w:eastAsia="ru-RU"/>
    </w:rPr>
  </w:style>
  <w:style w:type="paragraph" w:styleId="11">
    <w:name w:val="heading 1"/>
    <w:basedOn w:val="a"/>
    <w:next w:val="a"/>
    <w:link w:val="12"/>
    <w:uiPriority w:val="9"/>
    <w:qFormat/>
    <w:rsid w:val="00A5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733F"/>
    <w:pPr>
      <w:ind w:left="720"/>
      <w:jc w:val="left"/>
    </w:pPr>
    <w:rPr>
      <w:rFonts w:ascii="Calibri" w:eastAsia="SimSun" w:hAnsi="Calibri"/>
      <w:sz w:val="24"/>
      <w:szCs w:val="24"/>
    </w:rPr>
  </w:style>
  <w:style w:type="character" w:customStyle="1" w:styleId="a4">
    <w:name w:val="Абзац списка Знак"/>
    <w:basedOn w:val="a0"/>
    <w:link w:val="a3"/>
    <w:uiPriority w:val="34"/>
    <w:rsid w:val="0018733F"/>
    <w:rPr>
      <w:rFonts w:ascii="Calibri" w:eastAsia="SimSun" w:hAnsi="Calibri" w:cs="Times New Roman"/>
      <w:sz w:val="24"/>
      <w:szCs w:val="24"/>
      <w:lang w:eastAsia="ru-RU"/>
    </w:rPr>
  </w:style>
  <w:style w:type="character" w:styleId="a5">
    <w:name w:val="annotation reference"/>
    <w:basedOn w:val="a0"/>
    <w:unhideWhenUsed/>
    <w:rsid w:val="00D72B5B"/>
    <w:rPr>
      <w:sz w:val="16"/>
      <w:szCs w:val="16"/>
    </w:rPr>
  </w:style>
  <w:style w:type="paragraph" w:styleId="a6">
    <w:name w:val="annotation text"/>
    <w:basedOn w:val="a"/>
    <w:link w:val="a7"/>
    <w:unhideWhenUsed/>
    <w:rsid w:val="00D72B5B"/>
    <w:rPr>
      <w:sz w:val="20"/>
      <w:szCs w:val="20"/>
    </w:rPr>
  </w:style>
  <w:style w:type="character" w:customStyle="1" w:styleId="a7">
    <w:name w:val="Текст примечания Знак"/>
    <w:basedOn w:val="a0"/>
    <w:link w:val="a6"/>
    <w:rsid w:val="00D72B5B"/>
    <w:rPr>
      <w:rFonts w:ascii="Times New Roman" w:eastAsia="Calibri" w:hAnsi="Times New Roman" w:cs="Times New Roman"/>
      <w:sz w:val="20"/>
      <w:szCs w:val="20"/>
      <w:lang w:eastAsia="ru-RU"/>
    </w:rPr>
  </w:style>
  <w:style w:type="paragraph" w:styleId="a8">
    <w:name w:val="annotation subject"/>
    <w:basedOn w:val="a6"/>
    <w:next w:val="a6"/>
    <w:link w:val="a9"/>
    <w:uiPriority w:val="99"/>
    <w:semiHidden/>
    <w:unhideWhenUsed/>
    <w:rsid w:val="00D72B5B"/>
    <w:rPr>
      <w:b/>
      <w:bCs/>
    </w:rPr>
  </w:style>
  <w:style w:type="character" w:customStyle="1" w:styleId="a9">
    <w:name w:val="Тема примечания Знак"/>
    <w:basedOn w:val="a7"/>
    <w:link w:val="a8"/>
    <w:uiPriority w:val="99"/>
    <w:semiHidden/>
    <w:rsid w:val="00D72B5B"/>
    <w:rPr>
      <w:rFonts w:ascii="Times New Roman" w:eastAsia="Calibri" w:hAnsi="Times New Roman" w:cs="Times New Roman"/>
      <w:b/>
      <w:bCs/>
      <w:sz w:val="20"/>
      <w:szCs w:val="20"/>
      <w:lang w:eastAsia="ru-RU"/>
    </w:rPr>
  </w:style>
  <w:style w:type="paragraph" w:styleId="aa">
    <w:name w:val="Balloon Text"/>
    <w:basedOn w:val="a"/>
    <w:link w:val="ab"/>
    <w:uiPriority w:val="99"/>
    <w:semiHidden/>
    <w:unhideWhenUsed/>
    <w:rsid w:val="00D72B5B"/>
    <w:rPr>
      <w:rFonts w:ascii="Tahoma" w:hAnsi="Tahoma" w:cs="Tahoma"/>
      <w:sz w:val="16"/>
      <w:szCs w:val="16"/>
    </w:rPr>
  </w:style>
  <w:style w:type="character" w:customStyle="1" w:styleId="ab">
    <w:name w:val="Текст выноски Знак"/>
    <w:basedOn w:val="a0"/>
    <w:link w:val="aa"/>
    <w:uiPriority w:val="99"/>
    <w:semiHidden/>
    <w:rsid w:val="00D72B5B"/>
    <w:rPr>
      <w:rFonts w:ascii="Tahoma" w:eastAsia="Calibri" w:hAnsi="Tahoma" w:cs="Tahoma"/>
      <w:sz w:val="16"/>
      <w:szCs w:val="16"/>
      <w:lang w:eastAsia="ru-RU"/>
    </w:rPr>
  </w:style>
  <w:style w:type="paragraph" w:customStyle="1" w:styleId="2">
    <w:name w:val="Стиль2"/>
    <w:basedOn w:val="a"/>
    <w:link w:val="20"/>
    <w:qFormat/>
    <w:rsid w:val="004475D1"/>
    <w:pPr>
      <w:autoSpaceDE w:val="0"/>
      <w:autoSpaceDN w:val="0"/>
      <w:adjustRightInd w:val="0"/>
      <w:spacing w:line="276" w:lineRule="auto"/>
      <w:ind w:firstLine="540"/>
    </w:pPr>
    <w:rPr>
      <w:rFonts w:ascii="Cambria" w:eastAsia="Times New Roman" w:hAnsi="Cambria"/>
      <w:sz w:val="24"/>
      <w:szCs w:val="24"/>
    </w:rPr>
  </w:style>
  <w:style w:type="character" w:customStyle="1" w:styleId="20">
    <w:name w:val="Стиль2 Знак"/>
    <w:link w:val="2"/>
    <w:rsid w:val="004475D1"/>
    <w:rPr>
      <w:rFonts w:ascii="Cambria" w:eastAsia="Times New Roman" w:hAnsi="Cambria" w:cs="Times New Roman"/>
      <w:sz w:val="24"/>
      <w:szCs w:val="24"/>
      <w:lang w:eastAsia="ru-RU"/>
    </w:rPr>
  </w:style>
  <w:style w:type="character" w:customStyle="1" w:styleId="ac">
    <w:name w:val="Мой абзац Знак"/>
    <w:basedOn w:val="a0"/>
    <w:link w:val="ad"/>
    <w:rsid w:val="005E0F9C"/>
    <w:rPr>
      <w:rFonts w:ascii="Calibri" w:eastAsia="Times New Roman" w:hAnsi="Calibri" w:cs="Times New Roman"/>
    </w:rPr>
  </w:style>
  <w:style w:type="paragraph" w:customStyle="1" w:styleId="ad">
    <w:name w:val="Мой абзац"/>
    <w:basedOn w:val="a"/>
    <w:link w:val="ac"/>
    <w:rsid w:val="005E0F9C"/>
    <w:pPr>
      <w:ind w:firstLine="284"/>
    </w:pPr>
    <w:rPr>
      <w:rFonts w:ascii="Calibri" w:eastAsia="Times New Roman" w:hAnsi="Calibri"/>
      <w:sz w:val="22"/>
      <w:szCs w:val="22"/>
      <w:lang w:eastAsia="en-US"/>
    </w:rPr>
  </w:style>
  <w:style w:type="character" w:styleId="ae">
    <w:name w:val="Hyperlink"/>
    <w:basedOn w:val="a0"/>
    <w:uiPriority w:val="99"/>
    <w:semiHidden/>
    <w:unhideWhenUsed/>
    <w:rsid w:val="001601CD"/>
    <w:rPr>
      <w:color w:val="0000FF" w:themeColor="hyperlink"/>
      <w:u w:val="single"/>
    </w:rPr>
  </w:style>
  <w:style w:type="paragraph" w:customStyle="1" w:styleId="1">
    <w:name w:val="Мой Заг.1"/>
    <w:basedOn w:val="11"/>
    <w:rsid w:val="00A504FF"/>
    <w:pPr>
      <w:keepNext w:val="0"/>
      <w:keepLines w:val="0"/>
      <w:numPr>
        <w:numId w:val="38"/>
      </w:numPr>
      <w:tabs>
        <w:tab w:val="num" w:pos="360"/>
      </w:tabs>
      <w:spacing w:before="100" w:beforeAutospacing="1" w:after="240" w:afterAutospacing="1" w:line="360" w:lineRule="auto"/>
      <w:ind w:left="0" w:firstLine="0"/>
      <w:jc w:val="center"/>
    </w:pPr>
    <w:rPr>
      <w:rFonts w:ascii="Calibri" w:eastAsia="Times New Roman" w:hAnsi="Calibri" w:cs="Times New Roman"/>
      <w:color w:val="000000"/>
      <w:kern w:val="36"/>
      <w:sz w:val="40"/>
      <w:szCs w:val="40"/>
    </w:rPr>
  </w:style>
  <w:style w:type="character" w:customStyle="1" w:styleId="13">
    <w:name w:val="Мой номер 1 Знак"/>
    <w:link w:val="10"/>
    <w:rsid w:val="00A504FF"/>
    <w:rPr>
      <w:rFonts w:ascii="Calibri" w:eastAsia="Times New Roman" w:hAnsi="Calibri" w:cs="Times New Roman"/>
    </w:rPr>
  </w:style>
  <w:style w:type="paragraph" w:customStyle="1" w:styleId="10">
    <w:name w:val="Мой номер 1"/>
    <w:basedOn w:val="a3"/>
    <w:link w:val="13"/>
    <w:rsid w:val="00A504FF"/>
    <w:pPr>
      <w:numPr>
        <w:ilvl w:val="1"/>
        <w:numId w:val="38"/>
      </w:numPr>
      <w:jc w:val="both"/>
    </w:pPr>
    <w:rPr>
      <w:rFonts w:eastAsia="Times New Roman"/>
      <w:sz w:val="22"/>
      <w:szCs w:val="22"/>
      <w:lang w:eastAsia="en-US"/>
    </w:rPr>
  </w:style>
  <w:style w:type="paragraph" w:customStyle="1" w:styleId="ConsPlusNormal">
    <w:name w:val="ConsPlusNormal"/>
    <w:rsid w:val="00A50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4F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0"/>
    <w:link w:val="11"/>
    <w:uiPriority w:val="9"/>
    <w:rsid w:val="00A504FF"/>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A504FF"/>
    <w:pPr>
      <w:tabs>
        <w:tab w:val="center" w:pos="4677"/>
        <w:tab w:val="right" w:pos="9355"/>
      </w:tabs>
    </w:pPr>
  </w:style>
  <w:style w:type="character" w:customStyle="1" w:styleId="af0">
    <w:name w:val="Верхний колонтитул Знак"/>
    <w:basedOn w:val="a0"/>
    <w:link w:val="af"/>
    <w:uiPriority w:val="99"/>
    <w:rsid w:val="00A504FF"/>
    <w:rPr>
      <w:rFonts w:ascii="Times New Roman" w:eastAsia="Calibri" w:hAnsi="Times New Roman" w:cs="Times New Roman"/>
      <w:sz w:val="26"/>
      <w:szCs w:val="26"/>
      <w:lang w:eastAsia="ru-RU"/>
    </w:rPr>
  </w:style>
  <w:style w:type="paragraph" w:styleId="af1">
    <w:name w:val="footer"/>
    <w:basedOn w:val="a"/>
    <w:link w:val="af2"/>
    <w:uiPriority w:val="99"/>
    <w:unhideWhenUsed/>
    <w:rsid w:val="00A504FF"/>
    <w:pPr>
      <w:tabs>
        <w:tab w:val="center" w:pos="4677"/>
        <w:tab w:val="right" w:pos="9355"/>
      </w:tabs>
    </w:pPr>
  </w:style>
  <w:style w:type="character" w:customStyle="1" w:styleId="af2">
    <w:name w:val="Нижний колонтитул Знак"/>
    <w:basedOn w:val="a0"/>
    <w:link w:val="af1"/>
    <w:uiPriority w:val="99"/>
    <w:rsid w:val="00A504FF"/>
    <w:rPr>
      <w:rFonts w:ascii="Times New Roman" w:eastAsia="Calibri" w:hAnsi="Times New Roman" w:cs="Times New Roman"/>
      <w:sz w:val="26"/>
      <w:szCs w:val="26"/>
      <w:lang w:eastAsia="ru-RU"/>
    </w:rPr>
  </w:style>
  <w:style w:type="character" w:customStyle="1" w:styleId="enumerated">
    <w:name w:val="enumerated"/>
    <w:rsid w:val="007C04AE"/>
    <w:rPr>
      <w:rFonts w:ascii="Calibri" w:eastAsia="Times New Roman" w:hAnsi="Calibri" w:cs="Times New Roman"/>
    </w:rPr>
  </w:style>
  <w:style w:type="paragraph" w:styleId="af3">
    <w:name w:val="Normal (Web)"/>
    <w:basedOn w:val="a"/>
    <w:uiPriority w:val="99"/>
    <w:rsid w:val="007C04AE"/>
    <w:pPr>
      <w:spacing w:before="100" w:beforeAutospacing="1" w:after="100" w:afterAutospacing="1"/>
    </w:pPr>
    <w:rPr>
      <w:rFonts w:ascii="Arial" w:eastAsia="SimSun" w:hAnsi="Arial" w:cs="Arial"/>
      <w:sz w:val="24"/>
      <w:szCs w:val="24"/>
    </w:rPr>
  </w:style>
  <w:style w:type="character" w:customStyle="1" w:styleId="printable1">
    <w:name w:val="printable1"/>
    <w:basedOn w:val="a0"/>
    <w:rsid w:val="007C04AE"/>
    <w:rPr>
      <w:b/>
      <w:bC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uiPriority="35"/>
    <w:lsdException w:name="annotation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84BA6"/>
    <w:pPr>
      <w:spacing w:after="0" w:line="240" w:lineRule="auto"/>
      <w:jc w:val="both"/>
    </w:pPr>
    <w:rPr>
      <w:rFonts w:ascii="Times New Roman" w:cs="Times New Roman" w:eastAsia="Calibri" w:hAnsi="Times New Roman"/>
      <w:sz w:val="26"/>
      <w:szCs w:val="26"/>
      <w:lang w:eastAsia="ru-RU"/>
    </w:rPr>
  </w:style>
  <w:style w:styleId="11" w:type="paragraph">
    <w:name w:val="heading 1"/>
    <w:basedOn w:val="a"/>
    <w:next w:val="a"/>
    <w:link w:val="12"/>
    <w:uiPriority w:val="9"/>
    <w:qFormat/>
    <w:rsid w:val="00A504FF"/>
    <w:pPr>
      <w:keepNext/>
      <w:keepLines/>
      <w:spacing w:before="480"/>
      <w:outlineLvl w:val="0"/>
    </w:pPr>
    <w:rPr>
      <w:rFonts w:asciiTheme="majorHAnsi" w:cstheme="majorBidi" w:eastAsiaTheme="majorEastAsia" w:hAnsiTheme="majorHAnsi"/>
      <w:b/>
      <w:bCs/>
      <w:color w:themeColor="accent1" w:themeShade="BF" w:val="365F91"/>
      <w:sz w:val="28"/>
      <w:szCs w:val="28"/>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List Paragraph"/>
    <w:basedOn w:val="a"/>
    <w:link w:val="a4"/>
    <w:uiPriority w:val="34"/>
    <w:qFormat/>
    <w:rsid w:val="0018733F"/>
    <w:pPr>
      <w:ind w:left="720"/>
      <w:jc w:val="left"/>
    </w:pPr>
    <w:rPr>
      <w:rFonts w:ascii="Calibri" w:eastAsia="SimSun" w:hAnsi="Calibri"/>
      <w:sz w:val="24"/>
      <w:szCs w:val="24"/>
    </w:rPr>
  </w:style>
  <w:style w:customStyle="1" w:styleId="a4" w:type="character">
    <w:name w:val="Абзац списка Знак"/>
    <w:basedOn w:val="a0"/>
    <w:link w:val="a3"/>
    <w:uiPriority w:val="34"/>
    <w:rsid w:val="0018733F"/>
    <w:rPr>
      <w:rFonts w:ascii="Calibri" w:cs="Times New Roman" w:eastAsia="SimSun" w:hAnsi="Calibri"/>
      <w:sz w:val="24"/>
      <w:szCs w:val="24"/>
      <w:lang w:eastAsia="ru-RU"/>
    </w:rPr>
  </w:style>
  <w:style w:styleId="a5" w:type="character">
    <w:name w:val="annotation reference"/>
    <w:basedOn w:val="a0"/>
    <w:unhideWhenUsed/>
    <w:rsid w:val="00D72B5B"/>
    <w:rPr>
      <w:sz w:val="16"/>
      <w:szCs w:val="16"/>
    </w:rPr>
  </w:style>
  <w:style w:styleId="a6" w:type="paragraph">
    <w:name w:val="annotation text"/>
    <w:basedOn w:val="a"/>
    <w:link w:val="a7"/>
    <w:unhideWhenUsed/>
    <w:rsid w:val="00D72B5B"/>
    <w:rPr>
      <w:sz w:val="20"/>
      <w:szCs w:val="20"/>
    </w:rPr>
  </w:style>
  <w:style w:customStyle="1" w:styleId="a7" w:type="character">
    <w:name w:val="Текст примечания Знак"/>
    <w:basedOn w:val="a0"/>
    <w:link w:val="a6"/>
    <w:rsid w:val="00D72B5B"/>
    <w:rPr>
      <w:rFonts w:ascii="Times New Roman" w:cs="Times New Roman" w:eastAsia="Calibri" w:hAnsi="Times New Roman"/>
      <w:sz w:val="20"/>
      <w:szCs w:val="20"/>
      <w:lang w:eastAsia="ru-RU"/>
    </w:rPr>
  </w:style>
  <w:style w:styleId="a8" w:type="paragraph">
    <w:name w:val="annotation subject"/>
    <w:basedOn w:val="a6"/>
    <w:next w:val="a6"/>
    <w:link w:val="a9"/>
    <w:uiPriority w:val="99"/>
    <w:semiHidden/>
    <w:unhideWhenUsed/>
    <w:rsid w:val="00D72B5B"/>
    <w:rPr>
      <w:b/>
      <w:bCs/>
    </w:rPr>
  </w:style>
  <w:style w:customStyle="1" w:styleId="a9" w:type="character">
    <w:name w:val="Тема примечания Знак"/>
    <w:basedOn w:val="a7"/>
    <w:link w:val="a8"/>
    <w:uiPriority w:val="99"/>
    <w:semiHidden/>
    <w:rsid w:val="00D72B5B"/>
    <w:rPr>
      <w:rFonts w:ascii="Times New Roman" w:cs="Times New Roman" w:eastAsia="Calibri" w:hAnsi="Times New Roman"/>
      <w:b/>
      <w:bCs/>
      <w:sz w:val="20"/>
      <w:szCs w:val="20"/>
      <w:lang w:eastAsia="ru-RU"/>
    </w:rPr>
  </w:style>
  <w:style w:styleId="aa" w:type="paragraph">
    <w:name w:val="Balloon Text"/>
    <w:basedOn w:val="a"/>
    <w:link w:val="ab"/>
    <w:uiPriority w:val="99"/>
    <w:semiHidden/>
    <w:unhideWhenUsed/>
    <w:rsid w:val="00D72B5B"/>
    <w:rPr>
      <w:rFonts w:ascii="Tahoma" w:cs="Tahoma" w:hAnsi="Tahoma"/>
      <w:sz w:val="16"/>
      <w:szCs w:val="16"/>
    </w:rPr>
  </w:style>
  <w:style w:customStyle="1" w:styleId="ab" w:type="character">
    <w:name w:val="Текст выноски Знак"/>
    <w:basedOn w:val="a0"/>
    <w:link w:val="aa"/>
    <w:uiPriority w:val="99"/>
    <w:semiHidden/>
    <w:rsid w:val="00D72B5B"/>
    <w:rPr>
      <w:rFonts w:ascii="Tahoma" w:cs="Tahoma" w:eastAsia="Calibri" w:hAnsi="Tahoma"/>
      <w:sz w:val="16"/>
      <w:szCs w:val="16"/>
      <w:lang w:eastAsia="ru-RU"/>
    </w:rPr>
  </w:style>
  <w:style w:customStyle="1" w:styleId="2" w:type="paragraph">
    <w:name w:val="Стиль2"/>
    <w:basedOn w:val="a"/>
    <w:link w:val="20"/>
    <w:qFormat/>
    <w:rsid w:val="004475D1"/>
    <w:pPr>
      <w:autoSpaceDE w:val="0"/>
      <w:autoSpaceDN w:val="0"/>
      <w:adjustRightInd w:val="0"/>
      <w:spacing w:line="276" w:lineRule="auto"/>
      <w:ind w:firstLine="540"/>
    </w:pPr>
    <w:rPr>
      <w:rFonts w:ascii="Cambria" w:eastAsia="Times New Roman" w:hAnsi="Cambria"/>
      <w:sz w:val="24"/>
      <w:szCs w:val="24"/>
    </w:rPr>
  </w:style>
  <w:style w:customStyle="1" w:styleId="20" w:type="character">
    <w:name w:val="Стиль2 Знак"/>
    <w:link w:val="2"/>
    <w:rsid w:val="004475D1"/>
    <w:rPr>
      <w:rFonts w:ascii="Cambria" w:cs="Times New Roman" w:eastAsia="Times New Roman" w:hAnsi="Cambria"/>
      <w:sz w:val="24"/>
      <w:szCs w:val="24"/>
      <w:lang w:eastAsia="ru-RU"/>
    </w:rPr>
  </w:style>
  <w:style w:customStyle="1" w:styleId="ac" w:type="character">
    <w:name w:val="Мой абзац Знак"/>
    <w:basedOn w:val="a0"/>
    <w:link w:val="ad"/>
    <w:rsid w:val="005E0F9C"/>
    <w:rPr>
      <w:rFonts w:ascii="Calibri" w:cs="Times New Roman" w:eastAsia="Times New Roman" w:hAnsi="Calibri"/>
    </w:rPr>
  </w:style>
  <w:style w:customStyle="1" w:styleId="ad" w:type="paragraph">
    <w:name w:val="Мой абзац"/>
    <w:basedOn w:val="a"/>
    <w:link w:val="ac"/>
    <w:rsid w:val="005E0F9C"/>
    <w:pPr>
      <w:ind w:firstLine="284"/>
    </w:pPr>
    <w:rPr>
      <w:rFonts w:ascii="Calibri" w:eastAsia="Times New Roman" w:hAnsi="Calibri"/>
      <w:sz w:val="22"/>
      <w:szCs w:val="22"/>
      <w:lang w:eastAsia="en-US"/>
    </w:rPr>
  </w:style>
  <w:style w:styleId="ae" w:type="character">
    <w:name w:val="Hyperlink"/>
    <w:basedOn w:val="a0"/>
    <w:uiPriority w:val="99"/>
    <w:semiHidden/>
    <w:unhideWhenUsed/>
    <w:rsid w:val="001601CD"/>
    <w:rPr>
      <w:color w:themeColor="hyperlink" w:val="0000FF"/>
      <w:u w:val="single"/>
    </w:rPr>
  </w:style>
  <w:style w:customStyle="1" w:styleId="1" w:type="paragraph">
    <w:name w:val="Мой Заг.1"/>
    <w:basedOn w:val="11"/>
    <w:rsid w:val="00A504FF"/>
    <w:pPr>
      <w:keepNext w:val="0"/>
      <w:keepLines w:val="0"/>
      <w:numPr>
        <w:numId w:val="38"/>
      </w:numPr>
      <w:tabs>
        <w:tab w:pos="360" w:val="num"/>
      </w:tabs>
      <w:spacing w:after="240" w:afterAutospacing="1" w:before="100" w:beforeAutospacing="1" w:line="360" w:lineRule="auto"/>
      <w:ind w:firstLine="0" w:left="0"/>
      <w:jc w:val="center"/>
    </w:pPr>
    <w:rPr>
      <w:rFonts w:ascii="Calibri" w:cs="Times New Roman" w:eastAsia="Times New Roman" w:hAnsi="Calibri"/>
      <w:color w:val="000000"/>
      <w:kern w:val="36"/>
      <w:sz w:val="40"/>
      <w:szCs w:val="40"/>
    </w:rPr>
  </w:style>
  <w:style w:customStyle="1" w:styleId="13" w:type="character">
    <w:name w:val="Мой номер 1 Знак"/>
    <w:link w:val="10"/>
    <w:rsid w:val="00A504FF"/>
    <w:rPr>
      <w:rFonts w:ascii="Calibri" w:cs="Times New Roman" w:eastAsia="Times New Roman" w:hAnsi="Calibri"/>
    </w:rPr>
  </w:style>
  <w:style w:customStyle="1" w:styleId="10" w:type="paragraph">
    <w:name w:val="Мой номер 1"/>
    <w:basedOn w:val="a3"/>
    <w:link w:val="13"/>
    <w:rsid w:val="00A504FF"/>
    <w:pPr>
      <w:numPr>
        <w:ilvl w:val="1"/>
        <w:numId w:val="38"/>
      </w:numPr>
      <w:jc w:val="both"/>
    </w:pPr>
    <w:rPr>
      <w:rFonts w:eastAsia="Times New Roman"/>
      <w:sz w:val="22"/>
      <w:szCs w:val="22"/>
      <w:lang w:eastAsia="en-US"/>
    </w:rPr>
  </w:style>
  <w:style w:customStyle="1" w:styleId="ConsPlusNormal" w:type="paragraph">
    <w:name w:val="ConsPlusNormal"/>
    <w:rsid w:val="00A504FF"/>
    <w:pPr>
      <w:widowControl w:val="0"/>
      <w:autoSpaceDE w:val="0"/>
      <w:autoSpaceDN w:val="0"/>
      <w:spacing w:after="0" w:line="240" w:lineRule="auto"/>
    </w:pPr>
    <w:rPr>
      <w:rFonts w:ascii="Calibri" w:cs="Calibri" w:eastAsia="Times New Roman" w:hAnsi="Calibri"/>
      <w:szCs w:val="20"/>
      <w:lang w:eastAsia="ru-RU"/>
    </w:rPr>
  </w:style>
  <w:style w:customStyle="1" w:styleId="ConsPlusNonformat" w:type="paragraph">
    <w:name w:val="ConsPlusNonformat"/>
    <w:rsid w:val="00A504FF"/>
    <w:pPr>
      <w:widowControl w:val="0"/>
      <w:autoSpaceDE w:val="0"/>
      <w:autoSpaceDN w:val="0"/>
      <w:spacing w:after="0" w:line="240" w:lineRule="auto"/>
    </w:pPr>
    <w:rPr>
      <w:rFonts w:ascii="Courier New" w:cs="Courier New" w:eastAsia="Times New Roman" w:hAnsi="Courier New"/>
      <w:sz w:val="20"/>
      <w:szCs w:val="20"/>
      <w:lang w:eastAsia="ru-RU"/>
    </w:rPr>
  </w:style>
  <w:style w:customStyle="1" w:styleId="12" w:type="character">
    <w:name w:val="Заголовок 1 Знак"/>
    <w:basedOn w:val="a0"/>
    <w:link w:val="11"/>
    <w:uiPriority w:val="9"/>
    <w:rsid w:val="00A504FF"/>
    <w:rPr>
      <w:rFonts w:asciiTheme="majorHAnsi" w:cstheme="majorBidi" w:eastAsiaTheme="majorEastAsia" w:hAnsiTheme="majorHAnsi"/>
      <w:b/>
      <w:bCs/>
      <w:color w:themeColor="accent1" w:themeShade="BF" w:val="365F91"/>
      <w:sz w:val="28"/>
      <w:szCs w:val="28"/>
      <w:lang w:eastAsia="ru-RU"/>
    </w:rPr>
  </w:style>
  <w:style w:styleId="af" w:type="paragraph">
    <w:name w:val="header"/>
    <w:basedOn w:val="a"/>
    <w:link w:val="af0"/>
    <w:uiPriority w:val="99"/>
    <w:unhideWhenUsed/>
    <w:rsid w:val="00A504FF"/>
    <w:pPr>
      <w:tabs>
        <w:tab w:pos="4677" w:val="center"/>
        <w:tab w:pos="9355" w:val="right"/>
      </w:tabs>
    </w:pPr>
  </w:style>
  <w:style w:customStyle="1" w:styleId="af0" w:type="character">
    <w:name w:val="Верхний колонтитул Знак"/>
    <w:basedOn w:val="a0"/>
    <w:link w:val="af"/>
    <w:uiPriority w:val="99"/>
    <w:rsid w:val="00A504FF"/>
    <w:rPr>
      <w:rFonts w:ascii="Times New Roman" w:cs="Times New Roman" w:eastAsia="Calibri" w:hAnsi="Times New Roman"/>
      <w:sz w:val="26"/>
      <w:szCs w:val="26"/>
      <w:lang w:eastAsia="ru-RU"/>
    </w:rPr>
  </w:style>
  <w:style w:styleId="af1" w:type="paragraph">
    <w:name w:val="footer"/>
    <w:basedOn w:val="a"/>
    <w:link w:val="af2"/>
    <w:uiPriority w:val="99"/>
    <w:unhideWhenUsed/>
    <w:rsid w:val="00A504FF"/>
    <w:pPr>
      <w:tabs>
        <w:tab w:pos="4677" w:val="center"/>
        <w:tab w:pos="9355" w:val="right"/>
      </w:tabs>
    </w:pPr>
  </w:style>
  <w:style w:customStyle="1" w:styleId="af2" w:type="character">
    <w:name w:val="Нижний колонтитул Знак"/>
    <w:basedOn w:val="a0"/>
    <w:link w:val="af1"/>
    <w:uiPriority w:val="99"/>
    <w:rsid w:val="00A504FF"/>
    <w:rPr>
      <w:rFonts w:ascii="Times New Roman" w:cs="Times New Roman" w:eastAsia="Calibri" w:hAnsi="Times New Roman"/>
      <w:sz w:val="26"/>
      <w:szCs w:val="26"/>
      <w:lang w:eastAsia="ru-RU"/>
    </w:rPr>
  </w:style>
  <w:style w:customStyle="1" w:styleId="enumerated" w:type="character">
    <w:name w:val="enumerated"/>
    <w:rsid w:val="007C04AE"/>
    <w:rPr>
      <w:rFonts w:ascii="Calibri" w:cs="Times New Roman" w:eastAsia="Times New Roman" w:hAnsi="Calibri"/>
    </w:rPr>
  </w:style>
  <w:style w:styleId="af3" w:type="paragraph">
    <w:name w:val="Normal (Web)"/>
    <w:basedOn w:val="a"/>
    <w:uiPriority w:val="99"/>
    <w:rsid w:val="007C04AE"/>
    <w:pPr>
      <w:spacing w:after="100" w:afterAutospacing="1" w:before="100" w:beforeAutospacing="1"/>
    </w:pPr>
    <w:rPr>
      <w:rFonts w:ascii="Arial" w:cs="Arial" w:eastAsia="SimSun" w:hAnsi="Arial"/>
      <w:sz w:val="24"/>
      <w:szCs w:val="24"/>
    </w:rPr>
  </w:style>
  <w:style w:customStyle="1" w:styleId="printable1" w:type="character">
    <w:name w:val="printable1"/>
    <w:basedOn w:val="a0"/>
    <w:rsid w:val="007C0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cloud.garant.ru/" TargetMode="External"/>
    <Relationship Id="rId13"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hyperlink" Target="http://cloud.garant.r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yperlink" Target="http://cloud.garant.ru/" TargetMode="External"/>
    <Relationship Id="rId5" Type="http://schemas.openxmlformats.org/officeDocument/2006/relationships/webSettings" Target="webSettings.xml"/>
    <Relationship Id="rId10" Type="http://schemas.openxmlformats.org/officeDocument/2006/relationships/hyperlink" Target="http://cloud.garant.ru/" TargetMode="External"/>
    <Relationship Id="rId4" Type="http://schemas.openxmlformats.org/officeDocument/2006/relationships/settings" Target="settings.xml"/>
    <Relationship Id="rId9" Type="http://schemas.openxmlformats.org/officeDocument/2006/relationships/hyperlink" Target="http://cloud.garant.ru/"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НИУ ВШЭ</properties:Company>
  <properties:Pages>2</properties:Pages>
  <properties:Words>848</properties:Words>
  <properties:Characters>4836</properties:Characters>
  <properties:Lines>40</properties:Lines>
  <properties:Paragraphs>11</properties:Paragraphs>
  <properties:TotalTime>132</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
    </vt:vector>
  </properties:TitlesOfParts>
  <properties:LinksUpToDate>false</properties:LinksUpToDate>
  <properties:CharactersWithSpaces>5673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2020-12-17T08:57:00Z</dcterms:created>
  <dc:creator>Кравцова Елена</dc:creator>
  <dc:description/>
  <cp:keywords/>
  <cp:lastModifiedBy>docx4j 8.1.6</cp:lastModifiedBy>
  <cp:lastPrinted>2021-01-21T14:58:00Z</cp:lastPrinted>
  <dcterms:modified xmlns:xsi="http://www.w3.org/2001/XMLSchema-instance" xsi:type="dcterms:W3CDTF">2021-01-28T10:05:00Z</dcterms:modified>
  <cp:revision>24</cp:revision>
  <dc:subject/>
  <dc:title/>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Журавлева Л.В.</vt:lpwstr>
  </prop:property>
  <prop:property name="signerIof" pid="3" fmtid="{D5CDD505-2E9C-101B-9397-08002B2CF9AE}">
    <vt:lpwstr>Я.И. Кузьминов</vt:lpwstr>
  </prop:property>
  <prop:property name="creatorDepartment" pid="4" fmtid="{D5CDD505-2E9C-101B-9397-08002B2CF9AE}">
    <vt:lpwstr>Управление бухгалтерского</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2021/3/5-485</vt:lpwstr>
  </prop:property>
  <prop:property name="stateValue" pid="9" fmtid="{D5CDD505-2E9C-101B-9397-08002B2CF9AE}">
    <vt:lpwstr>На доработке</vt:lpwstr>
  </prop:property>
  <prop:property name="docTitle" pid="10" fmtid="{D5CDD505-2E9C-101B-9397-08002B2CF9AE}">
    <vt:lpwstr>Приказ</vt:lpwstr>
  </prop:property>
  <prop:property name="signerLabel" pid="11" fmtid="{D5CDD505-2E9C-101B-9397-08002B2CF9AE}">
    <vt:lpwstr> Ректор Кузьминов Я.И.</vt:lpwstr>
  </prop:property>
  <prop:property name="documentContent" pid="12" fmtid="{D5CDD505-2E9C-101B-9397-08002B2CF9AE}">
    <vt:lpwstr>О внесении изменений в Учетную политику Национального исследовательского университета «Высшая школа экономики»</vt:lpwstr>
  </prop:property>
  <prop:property name="creatorPost" pid="13" fmtid="{D5CDD505-2E9C-101B-9397-08002B2CF9AE}">
    <vt:lpwstr>Главный бухгалтер</vt:lpwstr>
  </prop:property>
  <prop:property name="signerName" pid="14" fmtid="{D5CDD505-2E9C-101B-9397-08002B2CF9AE}">
    <vt:lpwstr>Кузьминов Я.И.</vt:lpwstr>
  </prop:property>
  <prop:property name="signerNameAndPostName" pid="15" fmtid="{D5CDD505-2E9C-101B-9397-08002B2CF9AE}">
    <vt:lpwstr>Кузьминов Я.И., Ректор</vt:lpwstr>
  </prop:property>
  <prop:property name="signerPost" pid="16" fmtid="{D5CDD505-2E9C-101B-9397-08002B2CF9AE}">
    <vt:lpwstr>Ректор</vt:lpwstr>
  </prop:property>
  <prop:property name="documentSubtype" pid="17" fmtid="{D5CDD505-2E9C-101B-9397-08002B2CF9AE}">
    <vt:lpwstr>По основной деятельности</vt:lpwstr>
  </prop:property>
  <prop:property name="docStatus" pid="18" fmtid="{D5CDD505-2E9C-101B-9397-08002B2CF9AE}">
    <vt:lpwstr>NOT_CONTROLLED</vt:lpwstr>
  </prop:property>
  <prop:property name="signerExtraDelegates" pid="19" fmtid="{D5CDD505-2E9C-101B-9397-08002B2CF9AE}">
    <vt:lpwstr> Ректор</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Кузьминов Я.И.</vt:lpwstr>
  </prop:property>
</prop:Properties>
</file>